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226" w:val="left" w:leader="none"/>
        </w:tabs>
        <w:spacing w:line="240" w:lineRule="auto"/>
        <w:ind w:left="200" w:right="0" w:firstLine="0"/>
        <w:rPr>
          <w:sz w:val="20"/>
        </w:rPr>
      </w:pPr>
      <w:r>
        <w:rPr>
          <w:position w:val="26"/>
          <w:sz w:val="20"/>
        </w:rPr>
        <w:drawing>
          <wp:inline distT="0" distB="0" distL="0" distR="0">
            <wp:extent cx="664059" cy="6621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59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</w:r>
      <w:r>
        <w:rPr>
          <w:position w:val="26"/>
          <w:sz w:val="20"/>
        </w:rPr>
        <w:tab/>
      </w:r>
      <w:r>
        <w:rPr>
          <w:sz w:val="20"/>
        </w:rPr>
        <w:drawing>
          <wp:inline distT="0" distB="0" distL="0" distR="0">
            <wp:extent cx="759082" cy="7879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82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5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3"/>
      </w:tblGrid>
      <w:tr>
        <w:trPr>
          <w:trHeight w:val="1732" w:hRule="atLeast"/>
        </w:trPr>
        <w:tc>
          <w:tcPr>
            <w:tcW w:w="7723" w:type="dxa"/>
          </w:tcPr>
          <w:p>
            <w:pPr>
              <w:pStyle w:val="TableParagraph"/>
              <w:spacing w:line="310" w:lineRule="exact" w:befor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Автономная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некоммерческая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организация</w:t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«Научно-образовательный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центр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педагогических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проектов»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Москва</w:t>
            </w: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Лицензия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041008</w:t>
            </w:r>
          </w:p>
        </w:tc>
      </w:tr>
      <w:tr>
        <w:trPr>
          <w:trHeight w:val="1106" w:hRule="atLeast"/>
        </w:trPr>
        <w:tc>
          <w:tcPr>
            <w:tcW w:w="7723" w:type="dxa"/>
          </w:tcPr>
          <w:p>
            <w:pPr>
              <w:pStyle w:val="TableParagraph"/>
              <w:spacing w:line="460" w:lineRule="atLeast" w:before="167"/>
              <w:ind w:left="1463" w:right="125" w:hanging="1336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Положение</w:t>
            </w:r>
            <w:r>
              <w:rPr>
                <w:b/>
                <w:spacing w:val="-20"/>
                <w:sz w:val="40"/>
              </w:rPr>
              <w:t> </w:t>
            </w:r>
            <w:r>
              <w:rPr>
                <w:b/>
                <w:sz w:val="40"/>
              </w:rPr>
              <w:t>об</w:t>
            </w:r>
            <w:r>
              <w:rPr>
                <w:b/>
                <w:spacing w:val="-20"/>
                <w:sz w:val="40"/>
              </w:rPr>
              <w:t> </w:t>
            </w:r>
            <w:r>
              <w:rPr>
                <w:b/>
                <w:sz w:val="40"/>
              </w:rPr>
              <w:t>организации</w:t>
            </w:r>
            <w:r>
              <w:rPr>
                <w:b/>
                <w:spacing w:val="-20"/>
                <w:sz w:val="40"/>
              </w:rPr>
              <w:t> </w:t>
            </w:r>
            <w:r>
              <w:rPr>
                <w:b/>
                <w:sz w:val="40"/>
              </w:rPr>
              <w:t>и</w:t>
            </w:r>
            <w:r>
              <w:rPr>
                <w:b/>
                <w:spacing w:val="-20"/>
                <w:sz w:val="40"/>
              </w:rPr>
              <w:t> </w:t>
            </w:r>
            <w:r>
              <w:rPr>
                <w:b/>
                <w:sz w:val="40"/>
              </w:rPr>
              <w:t>проведении конкурсного мероприятия</w:t>
            </w:r>
          </w:p>
        </w:tc>
      </w:tr>
    </w:tbl>
    <w:p>
      <w:pPr>
        <w:pStyle w:val="BodyText"/>
        <w:spacing w:line="259" w:lineRule="auto" w:before="278"/>
        <w:ind w:left="186" w:right="57" w:firstLine="0"/>
        <w:jc w:val="center"/>
      </w:pPr>
      <w:r>
        <w:rPr/>
        <w:t>Всероссийский</w:t>
      </w:r>
      <w:r>
        <w:rPr>
          <w:spacing w:val="-12"/>
        </w:rPr>
        <w:t> </w:t>
      </w:r>
      <w:r>
        <w:rPr/>
        <w:t>профессиональный</w:t>
      </w:r>
      <w:r>
        <w:rPr>
          <w:spacing w:val="-12"/>
        </w:rPr>
        <w:t> </w:t>
      </w:r>
      <w:r>
        <w:rPr/>
        <w:t>педагогический</w:t>
      </w:r>
      <w:r>
        <w:rPr>
          <w:spacing w:val="-12"/>
        </w:rPr>
        <w:t> </w:t>
      </w:r>
      <w:r>
        <w:rPr/>
        <w:t>конкурс</w:t>
      </w:r>
      <w:r>
        <w:rPr>
          <w:spacing w:val="-12"/>
        </w:rPr>
        <w:t> </w:t>
      </w:r>
      <w:r>
        <w:rPr/>
        <w:t>«Физическое воспитание и развитие детей по ФОП ДО», в рамках образовательной области «Физическое развитие»</w:t>
      </w:r>
    </w:p>
    <w:p>
      <w:pPr>
        <w:pStyle w:val="BodyText"/>
        <w:spacing w:before="47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565" w:val="left" w:leader="none"/>
        </w:tabs>
        <w:spacing w:line="240" w:lineRule="auto" w:before="0" w:after="0"/>
        <w:ind w:left="1565" w:right="0" w:hanging="719"/>
        <w:jc w:val="both"/>
      </w:pPr>
      <w:r>
        <w:rPr>
          <w:color w:val="212121"/>
        </w:rPr>
        <w:t>Общие</w:t>
      </w:r>
      <w:r>
        <w:rPr>
          <w:color w:val="212121"/>
          <w:spacing w:val="-5"/>
        </w:rPr>
        <w:t> </w:t>
      </w:r>
      <w:r>
        <w:rPr>
          <w:color w:val="212121"/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362" w:val="left" w:leader="none"/>
        </w:tabs>
        <w:spacing w:line="276" w:lineRule="auto" w:before="226" w:after="0"/>
        <w:ind w:left="141" w:right="13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Настоящее Положение определяет условия организации и порядок проведения на федеральном информационно-образовательном ресурсе педпроект.рф конкурсного мероприятия: </w:t>
      </w:r>
      <w:r>
        <w:rPr>
          <w:sz w:val="28"/>
        </w:rPr>
        <w:t>Всероссийский профессиональный педагогический конкурс «Физическое воспитание и развитие детей по ФОП ДО», в рамках образовательной области «Физическое развитие» </w:t>
      </w:r>
      <w:r>
        <w:rPr>
          <w:color w:val="212121"/>
          <w:sz w:val="28"/>
        </w:rPr>
        <w:t>(далее - </w:t>
      </w:r>
      <w:r>
        <w:rPr>
          <w:color w:val="212121"/>
          <w:spacing w:val="-2"/>
          <w:sz w:val="28"/>
        </w:rPr>
        <w:t>Конкурс).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76" w:lineRule="auto" w:before="0" w:after="0"/>
        <w:ind w:left="141" w:right="13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Организатором Конкурса выступает: Автономная некоммерческая организация «Научно-Образовательный Центр Педагогических Проектов» Москва (далее - Организатор).</w:t>
      </w:r>
    </w:p>
    <w:p>
      <w:pPr>
        <w:pStyle w:val="ListParagraph"/>
        <w:numPr>
          <w:ilvl w:val="1"/>
          <w:numId w:val="1"/>
        </w:numPr>
        <w:tabs>
          <w:tab w:pos="1407" w:val="left" w:leader="none"/>
        </w:tabs>
        <w:spacing w:line="276" w:lineRule="auto" w:before="0" w:after="0"/>
        <w:ind w:left="141" w:right="16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Участники Конкурса, и их руководители (кураторы) принимают участие на добровольной основе, в соответствии с ч. 22 ст. 34 Федерального закона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Российской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Федерации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«Об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образовании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в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Российской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Федерации»</w:t>
      </w:r>
    </w:p>
    <w:p>
      <w:pPr>
        <w:pStyle w:val="BodyText"/>
        <w:ind w:firstLine="0"/>
      </w:pPr>
      <w:r>
        <w:rPr>
          <w:color w:val="212121"/>
        </w:rPr>
        <w:t>№273-ФЗ</w:t>
      </w:r>
      <w:r>
        <w:rPr>
          <w:color w:val="212121"/>
          <w:spacing w:val="-8"/>
        </w:rPr>
        <w:t> </w:t>
      </w:r>
      <w:r>
        <w:rPr>
          <w:color w:val="212121"/>
        </w:rPr>
        <w:t>от</w:t>
      </w:r>
      <w:r>
        <w:rPr>
          <w:color w:val="212121"/>
          <w:spacing w:val="-7"/>
        </w:rPr>
        <w:t> </w:t>
      </w:r>
      <w:r>
        <w:rPr>
          <w:color w:val="212121"/>
        </w:rPr>
        <w:t>29.12.2012</w:t>
      </w:r>
      <w:r>
        <w:rPr>
          <w:color w:val="212121"/>
          <w:spacing w:val="-7"/>
        </w:rPr>
        <w:t> </w:t>
      </w:r>
      <w:r>
        <w:rPr>
          <w:color w:val="212121"/>
          <w:spacing w:val="-5"/>
        </w:rPr>
        <w:t>г.</w:t>
      </w:r>
    </w:p>
    <w:p>
      <w:pPr>
        <w:pStyle w:val="BodyText"/>
        <w:spacing w:line="276" w:lineRule="auto" w:before="48"/>
        <w:ind w:right="24"/>
      </w:pPr>
      <w:r>
        <w:rPr>
          <w:color w:val="212121"/>
        </w:rPr>
        <w:t>Участие в Конкурсе реализует право участника на развитие своих интеллектуальных способностей и интересов, включая участие в Конкурсе и других массовых мероприятиях.</w:t>
      </w:r>
    </w:p>
    <w:p>
      <w:pPr>
        <w:pStyle w:val="ListParagraph"/>
        <w:numPr>
          <w:ilvl w:val="1"/>
          <w:numId w:val="1"/>
        </w:numPr>
        <w:tabs>
          <w:tab w:pos="1572" w:val="left" w:leader="none"/>
        </w:tabs>
        <w:spacing w:line="276" w:lineRule="auto" w:before="0" w:after="0"/>
        <w:ind w:left="141" w:right="17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Для организационного обеспечения проведения Конкурса, Организатором создается Оргкомитет, который состоит из председателя, заместителя председателя, членов комитета и секретаря.</w:t>
      </w:r>
    </w:p>
    <w:p>
      <w:pPr>
        <w:pStyle w:val="BodyText"/>
        <w:ind w:left="846" w:firstLine="0"/>
      </w:pPr>
      <w:r>
        <w:rPr>
          <w:color w:val="212121"/>
        </w:rPr>
        <w:t>Оргкомитет</w:t>
      </w:r>
      <w:r>
        <w:rPr>
          <w:color w:val="212121"/>
          <w:spacing w:val="-13"/>
        </w:rPr>
        <w:t> </w:t>
      </w:r>
      <w:r>
        <w:rPr>
          <w:color w:val="212121"/>
        </w:rPr>
        <w:t>формирует</w:t>
      </w:r>
      <w:r>
        <w:rPr>
          <w:color w:val="212121"/>
          <w:spacing w:val="-12"/>
        </w:rPr>
        <w:t> </w:t>
      </w:r>
      <w:r>
        <w:rPr>
          <w:color w:val="212121"/>
        </w:rPr>
        <w:t>профессиональное</w:t>
      </w:r>
      <w:r>
        <w:rPr>
          <w:color w:val="212121"/>
          <w:spacing w:val="-13"/>
        </w:rPr>
        <w:t> </w:t>
      </w:r>
      <w:r>
        <w:rPr>
          <w:color w:val="212121"/>
        </w:rPr>
        <w:t>жюри</w:t>
      </w:r>
      <w:r>
        <w:rPr>
          <w:color w:val="212121"/>
          <w:spacing w:val="-12"/>
        </w:rPr>
        <w:t> </w:t>
      </w:r>
      <w:r>
        <w:rPr>
          <w:color w:val="212121"/>
        </w:rPr>
        <w:t>и</w:t>
      </w:r>
      <w:r>
        <w:rPr>
          <w:color w:val="212121"/>
          <w:spacing w:val="-13"/>
        </w:rPr>
        <w:t> </w:t>
      </w:r>
      <w:r>
        <w:rPr>
          <w:color w:val="212121"/>
        </w:rPr>
        <w:t>экспертные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группы.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8" w:after="0"/>
        <w:ind w:left="1540" w:right="0" w:hanging="694"/>
        <w:jc w:val="both"/>
        <w:rPr>
          <w:sz w:val="28"/>
        </w:rPr>
      </w:pPr>
      <w:r>
        <w:rPr>
          <w:color w:val="212121"/>
          <w:sz w:val="28"/>
        </w:rPr>
        <w:t>Функции</w:t>
      </w:r>
      <w:r>
        <w:rPr>
          <w:color w:val="212121"/>
          <w:spacing w:val="-7"/>
          <w:sz w:val="28"/>
        </w:rPr>
        <w:t> </w:t>
      </w:r>
      <w:r>
        <w:rPr>
          <w:color w:val="212121"/>
          <w:spacing w:val="-2"/>
          <w:sz w:val="28"/>
        </w:rPr>
        <w:t>Оргкомитета: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20" w:h="16840"/>
          <w:pgMar w:top="680" w:bottom="280" w:left="1559" w:right="850"/>
        </w:sectPr>
      </w:pP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78" w:after="0"/>
        <w:ind w:left="350" w:right="0" w:hanging="209"/>
        <w:jc w:val="left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-13"/>
          <w:sz w:val="28"/>
        </w:rPr>
        <w:t> </w:t>
      </w:r>
      <w:r>
        <w:rPr>
          <w:color w:val="212121"/>
          <w:sz w:val="28"/>
        </w:rPr>
        <w:t>и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определение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порядка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проведения</w:t>
      </w:r>
      <w:r>
        <w:rPr>
          <w:color w:val="212121"/>
          <w:spacing w:val="-10"/>
          <w:sz w:val="28"/>
        </w:rPr>
        <w:t> </w:t>
      </w:r>
      <w:r>
        <w:rPr>
          <w:color w:val="212121"/>
          <w:spacing w:val="-2"/>
          <w:sz w:val="28"/>
        </w:rPr>
        <w:t>Конкурса;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48" w:after="0"/>
        <w:ind w:left="350" w:right="0" w:hanging="209"/>
        <w:jc w:val="left"/>
        <w:rPr>
          <w:sz w:val="28"/>
        </w:rPr>
      </w:pPr>
      <w:r>
        <w:rPr>
          <w:color w:val="212121"/>
          <w:sz w:val="28"/>
        </w:rPr>
        <w:t>формирование</w:t>
      </w:r>
      <w:r>
        <w:rPr>
          <w:color w:val="212121"/>
          <w:spacing w:val="-12"/>
          <w:sz w:val="28"/>
        </w:rPr>
        <w:t> </w:t>
      </w:r>
      <w:r>
        <w:rPr>
          <w:color w:val="212121"/>
          <w:sz w:val="28"/>
        </w:rPr>
        <w:t>профессионального</w:t>
      </w:r>
      <w:r>
        <w:rPr>
          <w:color w:val="212121"/>
          <w:spacing w:val="-12"/>
          <w:sz w:val="28"/>
        </w:rPr>
        <w:t> </w:t>
      </w:r>
      <w:r>
        <w:rPr>
          <w:color w:val="212121"/>
          <w:sz w:val="28"/>
        </w:rPr>
        <w:t>жюри</w:t>
      </w:r>
      <w:r>
        <w:rPr>
          <w:color w:val="212121"/>
          <w:spacing w:val="-11"/>
          <w:sz w:val="28"/>
        </w:rPr>
        <w:t> </w:t>
      </w:r>
      <w:r>
        <w:rPr>
          <w:color w:val="212121"/>
          <w:sz w:val="28"/>
        </w:rPr>
        <w:t>и</w:t>
      </w:r>
      <w:r>
        <w:rPr>
          <w:color w:val="212121"/>
          <w:spacing w:val="-12"/>
          <w:sz w:val="28"/>
        </w:rPr>
        <w:t> </w:t>
      </w:r>
      <w:r>
        <w:rPr>
          <w:color w:val="212121"/>
          <w:sz w:val="28"/>
        </w:rPr>
        <w:t>экспертных</w:t>
      </w:r>
      <w:r>
        <w:rPr>
          <w:color w:val="212121"/>
          <w:spacing w:val="-11"/>
          <w:sz w:val="28"/>
        </w:rPr>
        <w:t> </w:t>
      </w:r>
      <w:r>
        <w:rPr>
          <w:color w:val="212121"/>
          <w:spacing w:val="-2"/>
          <w:sz w:val="28"/>
        </w:rPr>
        <w:t>групп;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48" w:after="0"/>
        <w:ind w:left="350" w:right="0" w:hanging="209"/>
        <w:jc w:val="left"/>
        <w:rPr>
          <w:sz w:val="28"/>
        </w:rPr>
      </w:pPr>
      <w:r>
        <w:rPr>
          <w:color w:val="212121"/>
          <w:sz w:val="28"/>
        </w:rPr>
        <w:t>предоставление</w:t>
      </w:r>
      <w:r>
        <w:rPr>
          <w:color w:val="212121"/>
          <w:spacing w:val="-12"/>
          <w:sz w:val="28"/>
        </w:rPr>
        <w:t> </w:t>
      </w:r>
      <w:r>
        <w:rPr>
          <w:color w:val="212121"/>
          <w:sz w:val="28"/>
        </w:rPr>
        <w:t>информации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об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условиях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проведения</w:t>
      </w:r>
      <w:r>
        <w:rPr>
          <w:color w:val="212121"/>
          <w:spacing w:val="-9"/>
          <w:sz w:val="28"/>
        </w:rPr>
        <w:t> </w:t>
      </w:r>
      <w:r>
        <w:rPr>
          <w:color w:val="212121"/>
          <w:spacing w:val="-2"/>
          <w:sz w:val="28"/>
        </w:rPr>
        <w:t>Конкурса;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48" w:after="0"/>
        <w:ind w:left="350" w:right="0" w:hanging="209"/>
        <w:jc w:val="left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-7"/>
          <w:sz w:val="28"/>
        </w:rPr>
        <w:t> </w:t>
      </w:r>
      <w:r>
        <w:rPr>
          <w:color w:val="212121"/>
          <w:sz w:val="28"/>
        </w:rPr>
        <w:t>сбора</w:t>
      </w:r>
      <w:r>
        <w:rPr>
          <w:color w:val="212121"/>
          <w:spacing w:val="-5"/>
          <w:sz w:val="28"/>
        </w:rPr>
        <w:t> </w:t>
      </w:r>
      <w:r>
        <w:rPr>
          <w:color w:val="212121"/>
          <w:sz w:val="28"/>
        </w:rPr>
        <w:t>заявок</w:t>
      </w:r>
      <w:r>
        <w:rPr>
          <w:color w:val="212121"/>
          <w:spacing w:val="-5"/>
          <w:sz w:val="28"/>
        </w:rPr>
        <w:t> </w:t>
      </w:r>
      <w:r>
        <w:rPr>
          <w:color w:val="212121"/>
          <w:sz w:val="28"/>
        </w:rPr>
        <w:t>на</w:t>
      </w:r>
      <w:r>
        <w:rPr>
          <w:color w:val="212121"/>
          <w:spacing w:val="-5"/>
          <w:sz w:val="28"/>
        </w:rPr>
        <w:t> </w:t>
      </w:r>
      <w:r>
        <w:rPr>
          <w:color w:val="212121"/>
          <w:sz w:val="28"/>
        </w:rPr>
        <w:t>участие</w:t>
      </w:r>
      <w:r>
        <w:rPr>
          <w:color w:val="212121"/>
          <w:spacing w:val="-5"/>
          <w:sz w:val="28"/>
        </w:rPr>
        <w:t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> </w:t>
      </w:r>
      <w:r>
        <w:rPr>
          <w:color w:val="212121"/>
          <w:spacing w:val="-2"/>
          <w:sz w:val="28"/>
        </w:rPr>
        <w:t>Конкурсе;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  <w:tab w:pos="2382" w:val="left" w:leader="none"/>
          <w:tab w:pos="4838" w:val="left" w:leader="none"/>
          <w:tab w:pos="5953" w:val="left" w:leader="none"/>
          <w:tab w:pos="7033" w:val="left" w:leader="none"/>
          <w:tab w:pos="7475" w:val="left" w:leader="none"/>
          <w:tab w:pos="9366" w:val="left" w:leader="none"/>
        </w:tabs>
        <w:spacing w:line="276" w:lineRule="auto" w:before="49" w:after="0"/>
        <w:ind w:left="141" w:right="17" w:firstLine="0"/>
        <w:jc w:val="left"/>
        <w:rPr>
          <w:sz w:val="28"/>
        </w:rPr>
      </w:pPr>
      <w:r>
        <w:rPr>
          <w:color w:val="212121"/>
          <w:spacing w:val="-2"/>
          <w:sz w:val="28"/>
        </w:rPr>
        <w:t>организация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предварительного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отбора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заявок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в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соответствии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с </w:t>
      </w:r>
      <w:r>
        <w:rPr>
          <w:color w:val="212121"/>
          <w:sz w:val="28"/>
        </w:rPr>
        <w:t>требованиями настоящего Положения;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209"/>
        <w:jc w:val="left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-16"/>
          <w:sz w:val="28"/>
        </w:rPr>
        <w:t> </w:t>
      </w:r>
      <w:r>
        <w:rPr>
          <w:color w:val="212121"/>
          <w:sz w:val="28"/>
        </w:rPr>
        <w:t>процедуры</w:t>
      </w:r>
      <w:r>
        <w:rPr>
          <w:color w:val="212121"/>
          <w:spacing w:val="-13"/>
          <w:sz w:val="28"/>
        </w:rPr>
        <w:t> </w:t>
      </w:r>
      <w:r>
        <w:rPr>
          <w:color w:val="212121"/>
          <w:sz w:val="28"/>
        </w:rPr>
        <w:t>экспертной</w:t>
      </w:r>
      <w:r>
        <w:rPr>
          <w:color w:val="212121"/>
          <w:spacing w:val="-13"/>
          <w:sz w:val="28"/>
        </w:rPr>
        <w:t> </w:t>
      </w:r>
      <w:r>
        <w:rPr>
          <w:color w:val="212121"/>
          <w:sz w:val="28"/>
        </w:rPr>
        <w:t>оценки</w:t>
      </w:r>
      <w:r>
        <w:rPr>
          <w:color w:val="212121"/>
          <w:spacing w:val="-13"/>
          <w:sz w:val="28"/>
        </w:rPr>
        <w:t> </w:t>
      </w:r>
      <w:r>
        <w:rPr>
          <w:color w:val="212121"/>
          <w:sz w:val="28"/>
        </w:rPr>
        <w:t>участвующих</w:t>
      </w:r>
      <w:r>
        <w:rPr>
          <w:color w:val="212121"/>
          <w:spacing w:val="-13"/>
          <w:sz w:val="28"/>
        </w:rPr>
        <w:t> </w:t>
      </w:r>
      <w:r>
        <w:rPr>
          <w:color w:val="212121"/>
          <w:sz w:val="28"/>
        </w:rPr>
        <w:t>в</w:t>
      </w:r>
      <w:r>
        <w:rPr>
          <w:color w:val="212121"/>
          <w:spacing w:val="-13"/>
          <w:sz w:val="28"/>
        </w:rPr>
        <w:t> </w:t>
      </w:r>
      <w:r>
        <w:rPr>
          <w:color w:val="212121"/>
          <w:sz w:val="28"/>
        </w:rPr>
        <w:t>Конкурсе</w:t>
      </w:r>
      <w:r>
        <w:rPr>
          <w:color w:val="212121"/>
          <w:spacing w:val="-13"/>
          <w:sz w:val="28"/>
        </w:rPr>
        <w:t> </w:t>
      </w:r>
      <w:r>
        <w:rPr>
          <w:color w:val="212121"/>
          <w:spacing w:val="-2"/>
          <w:sz w:val="28"/>
        </w:rPr>
        <w:t>работ;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76" w:lineRule="auto" w:before="48" w:after="0"/>
        <w:ind w:left="141" w:right="16" w:firstLine="0"/>
        <w:jc w:val="left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процедуры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подведения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итогов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и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награждения</w:t>
      </w:r>
      <w:r>
        <w:rPr>
          <w:color w:val="212121"/>
          <w:spacing w:val="40"/>
          <w:sz w:val="28"/>
        </w:rPr>
        <w:t> </w:t>
      </w:r>
      <w:r>
        <w:rPr>
          <w:color w:val="212121"/>
          <w:sz w:val="28"/>
        </w:rPr>
        <w:t>победителей, призеров и лауреатов Конкурса.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694"/>
        <w:jc w:val="left"/>
        <w:rPr>
          <w:sz w:val="28"/>
        </w:rPr>
      </w:pPr>
      <w:r>
        <w:rPr>
          <w:color w:val="212121"/>
          <w:sz w:val="28"/>
        </w:rPr>
        <w:t>Права</w:t>
      </w:r>
      <w:r>
        <w:rPr>
          <w:color w:val="212121"/>
          <w:spacing w:val="-8"/>
          <w:sz w:val="28"/>
        </w:rPr>
        <w:t> </w:t>
      </w:r>
      <w:r>
        <w:rPr>
          <w:color w:val="212121"/>
          <w:spacing w:val="-2"/>
          <w:sz w:val="28"/>
        </w:rPr>
        <w:t>Оргкомитета: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76" w:lineRule="auto" w:before="48" w:after="0"/>
        <w:ind w:left="141" w:right="25" w:firstLine="0"/>
        <w:jc w:val="left"/>
        <w:rPr>
          <w:sz w:val="28"/>
        </w:rPr>
      </w:pPr>
      <w:r>
        <w:rPr>
          <w:color w:val="212121"/>
          <w:sz w:val="28"/>
        </w:rPr>
        <w:t>отказать заявителю в участии, если заявленный материал не соответствует требованиям настоящего Положения.</w:t>
      </w:r>
    </w:p>
    <w:p>
      <w:pPr>
        <w:pStyle w:val="ListParagraph"/>
        <w:numPr>
          <w:ilvl w:val="1"/>
          <w:numId w:val="1"/>
        </w:numPr>
        <w:tabs>
          <w:tab w:pos="1422" w:val="left" w:leader="none"/>
        </w:tabs>
        <w:spacing w:line="276" w:lineRule="auto" w:before="0" w:after="0"/>
        <w:ind w:left="141" w:right="13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В состав профессионального жюри и экспертных групп могут входить специалисты ведущих образовательных учреждений Российской Федерации, муниципальных органов управления образованием, педагогические и руководящие работники муниципальных методических служб, образовательных и научных организаций, представители общественных организаций, специалисты, делегированные Организатором </w:t>
      </w:r>
      <w:r>
        <w:rPr>
          <w:color w:val="212121"/>
          <w:spacing w:val="-2"/>
          <w:sz w:val="28"/>
        </w:rPr>
        <w:t>Конкурса.</w:t>
      </w:r>
    </w:p>
    <w:p>
      <w:pPr>
        <w:pStyle w:val="Heading1"/>
        <w:numPr>
          <w:ilvl w:val="0"/>
          <w:numId w:val="1"/>
        </w:numPr>
        <w:tabs>
          <w:tab w:pos="1565" w:val="left" w:leader="none"/>
        </w:tabs>
        <w:spacing w:line="240" w:lineRule="auto" w:before="160" w:after="0"/>
        <w:ind w:left="1565" w:right="0" w:hanging="719"/>
        <w:jc w:val="both"/>
      </w:pPr>
      <w:r>
        <w:rPr>
          <w:color w:val="212121"/>
        </w:rPr>
        <w:t>Организация</w:t>
      </w:r>
      <w:r>
        <w:rPr>
          <w:color w:val="212121"/>
          <w:spacing w:val="-17"/>
        </w:rPr>
        <w:t> </w:t>
      </w:r>
      <w:r>
        <w:rPr>
          <w:color w:val="212121"/>
        </w:rPr>
        <w:t>и</w:t>
      </w:r>
      <w:r>
        <w:rPr>
          <w:color w:val="212121"/>
          <w:spacing w:val="-14"/>
        </w:rPr>
        <w:t> </w:t>
      </w:r>
      <w:r>
        <w:rPr>
          <w:color w:val="212121"/>
        </w:rPr>
        <w:t>проведение</w:t>
      </w:r>
      <w:r>
        <w:rPr>
          <w:color w:val="212121"/>
          <w:spacing w:val="-14"/>
        </w:rPr>
        <w:t> </w:t>
      </w:r>
      <w:r>
        <w:rPr>
          <w:color w:val="212121"/>
        </w:rPr>
        <w:t>конкурсного</w:t>
      </w:r>
      <w:r>
        <w:rPr>
          <w:color w:val="212121"/>
          <w:spacing w:val="-14"/>
        </w:rPr>
        <w:t> </w:t>
      </w:r>
      <w:r>
        <w:rPr>
          <w:color w:val="212121"/>
          <w:spacing w:val="-2"/>
        </w:rPr>
        <w:t>мероприятия</w:t>
      </w:r>
    </w:p>
    <w:p>
      <w:pPr>
        <w:pStyle w:val="ListParagraph"/>
        <w:numPr>
          <w:ilvl w:val="1"/>
          <w:numId w:val="1"/>
        </w:numPr>
        <w:tabs>
          <w:tab w:pos="1332" w:val="left" w:leader="none"/>
        </w:tabs>
        <w:spacing w:line="240" w:lineRule="auto" w:before="226" w:after="0"/>
        <w:ind w:left="1332" w:right="0" w:hanging="486"/>
        <w:jc w:val="both"/>
        <w:rPr>
          <w:color w:val="212121"/>
          <w:sz w:val="28"/>
        </w:rPr>
      </w:pPr>
      <w:r>
        <w:rPr>
          <w:sz w:val="28"/>
        </w:rPr>
        <w:t>Конкурсные</w:t>
      </w:r>
      <w:r>
        <w:rPr>
          <w:spacing w:val="-19"/>
          <w:sz w:val="28"/>
        </w:rPr>
        <w:t> </w:t>
      </w:r>
      <w:r>
        <w:rPr>
          <w:sz w:val="28"/>
        </w:rPr>
        <w:t>мероприятия</w:t>
      </w:r>
      <w:r>
        <w:rPr>
          <w:spacing w:val="-17"/>
          <w:sz w:val="28"/>
        </w:rPr>
        <w:t> </w:t>
      </w:r>
      <w:r>
        <w:rPr>
          <w:sz w:val="28"/>
        </w:rPr>
        <w:t>проводятся</w:t>
      </w:r>
      <w:r>
        <w:rPr>
          <w:spacing w:val="-16"/>
          <w:sz w:val="28"/>
        </w:rPr>
        <w:t> </w:t>
      </w:r>
      <w:r>
        <w:rPr>
          <w:sz w:val="28"/>
        </w:rPr>
        <w:t>на</w:t>
      </w:r>
      <w:r>
        <w:rPr>
          <w:spacing w:val="-17"/>
          <w:sz w:val="28"/>
        </w:rPr>
        <w:t> </w:t>
      </w:r>
      <w:r>
        <w:rPr>
          <w:sz w:val="28"/>
        </w:rPr>
        <w:t>ежегодной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основе.</w:t>
      </w:r>
    </w:p>
    <w:p>
      <w:pPr>
        <w:pStyle w:val="BodyText"/>
        <w:spacing w:line="276" w:lineRule="auto" w:before="48"/>
        <w:ind w:right="13" w:firstLine="570"/>
      </w:pPr>
      <w:r>
        <w:rPr/>
        <w:t>Профессиональное жюри, коллегиальным решением всех экспертов, в соответствии с утвержденными критериями и показателям оценки конкурсных</w:t>
      </w:r>
      <w:r>
        <w:rPr>
          <w:spacing w:val="-18"/>
        </w:rPr>
        <w:t> </w:t>
      </w:r>
      <w:r>
        <w:rPr/>
        <w:t>работ,</w:t>
      </w:r>
      <w:r>
        <w:rPr>
          <w:spacing w:val="-17"/>
        </w:rPr>
        <w:t> </w:t>
      </w:r>
      <w:r>
        <w:rPr/>
        <w:t>определяет</w:t>
      </w:r>
      <w:r>
        <w:rPr>
          <w:spacing w:val="-18"/>
        </w:rPr>
        <w:t> </w:t>
      </w:r>
      <w:r>
        <w:rPr/>
        <w:t>победителей,</w:t>
      </w:r>
      <w:r>
        <w:rPr>
          <w:spacing w:val="-17"/>
        </w:rPr>
        <w:t> </w:t>
      </w:r>
      <w:r>
        <w:rPr/>
        <w:t>призеров,</w:t>
      </w:r>
      <w:r>
        <w:rPr>
          <w:spacing w:val="-18"/>
        </w:rPr>
        <w:t> </w:t>
      </w:r>
      <w:r>
        <w:rPr/>
        <w:t>лауреатов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участников конкурсного мероприятия на основании рейтинга участников по каждой номинации в соответствии с квотой, установленной организатором, и оформляет итоговый протокол;</w:t>
      </w:r>
    </w:p>
    <w:p>
      <w:pPr>
        <w:pStyle w:val="BodyText"/>
        <w:spacing w:line="276" w:lineRule="auto"/>
        <w:ind w:right="13" w:firstLine="570"/>
      </w:pPr>
      <w:r>
        <w:rPr/>
        <w:t>Решение профессионального жюри оформляется протоколом, который подписывается Председателем. Решение профессионального жюри окончательное и пересмотру не подлежит.</w:t>
      </w:r>
    </w:p>
    <w:p>
      <w:pPr>
        <w:pStyle w:val="BodyText"/>
        <w:spacing w:line="276" w:lineRule="auto"/>
        <w:ind w:right="14" w:firstLine="570"/>
      </w:pPr>
      <w:r>
        <w:rPr/>
        <w:t>На основе Решения профессионального жюри Оргкомитет определяет победителей, призеров, лауреатов и участников конкурсного мероприятия на основании рейтинга участников по каждой номинации конкурсного мероприятия в соответствии с квотой, установленной Организатором, и оформляет итоговый протокол;</w:t>
      </w:r>
    </w:p>
    <w:p>
      <w:pPr>
        <w:pStyle w:val="BodyText"/>
        <w:spacing w:line="276" w:lineRule="auto"/>
        <w:ind w:right="20" w:firstLine="570"/>
      </w:pPr>
      <w:r>
        <w:rPr/>
        <w:t>Итоговый протокол Оргкомитета, подписанный председателем и секретарем жюри по соответствующему конкурсному мероприятию с результатами,</w:t>
      </w:r>
      <w:r>
        <w:rPr>
          <w:spacing w:val="80"/>
        </w:rPr>
        <w:t> </w:t>
      </w:r>
      <w:r>
        <w:rPr/>
        <w:t>оформленными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виде</w:t>
      </w:r>
      <w:r>
        <w:rPr>
          <w:spacing w:val="80"/>
        </w:rPr>
        <w:t> </w:t>
      </w:r>
      <w:r>
        <w:rPr/>
        <w:t>рейтинговой</w:t>
      </w:r>
      <w:r>
        <w:rPr>
          <w:spacing w:val="80"/>
        </w:rPr>
        <w:t> </w:t>
      </w:r>
      <w:r>
        <w:rPr/>
        <w:t>таблицы</w:t>
      </w:r>
      <w:r>
        <w:rPr>
          <w:spacing w:val="80"/>
        </w:rPr>
        <w:t> </w:t>
      </w:r>
      <w:r>
        <w:rPr/>
        <w:t>победителей,</w:t>
      </w:r>
    </w:p>
    <w:p>
      <w:pPr>
        <w:pStyle w:val="BodyText"/>
        <w:spacing w:after="0" w:line="276" w:lineRule="auto"/>
        <w:sectPr>
          <w:pgSz w:w="11920" w:h="16840"/>
          <w:pgMar w:top="1080" w:bottom="280" w:left="1559" w:right="850"/>
        </w:sectPr>
      </w:pPr>
    </w:p>
    <w:p>
      <w:pPr>
        <w:pStyle w:val="BodyText"/>
        <w:spacing w:line="276" w:lineRule="auto" w:before="78"/>
        <w:ind w:right="21" w:firstLine="0"/>
      </w:pPr>
      <w:r>
        <w:rPr/>
        <w:t>призеров, лауреатов и участников с указанием сведений об участниках и набранных ими баллах передаются на утверждение в Организатору.</w:t>
      </w:r>
    </w:p>
    <w:p>
      <w:pPr>
        <w:pStyle w:val="BodyText"/>
        <w:spacing w:line="276" w:lineRule="auto"/>
        <w:ind w:right="22" w:firstLine="570"/>
      </w:pPr>
      <w:r>
        <w:rPr/>
        <w:t>Итоговые результаты конкурсных мероприятий, имена победителей, призеров и лауреатов публикуются на официальном сайте.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</w:tabs>
        <w:spacing w:line="276" w:lineRule="auto" w:before="0" w:after="0"/>
        <w:ind w:left="141" w:right="16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Участниками Конкурса могут являться педагогические работники образовательных организаций (дошкольных образовательных организаций; общеобразовательных организаций; учреждений среднего и высшего профессионального образования; коррекционных образовательных учреждений; учреждений дополнительного образования детей и т.д.), дошкольники, учащиеся и студенты различных видов образовательных учреждений из всех регионов Российской Федерации.</w:t>
      </w:r>
    </w:p>
    <w:p>
      <w:pPr>
        <w:pStyle w:val="ListParagraph"/>
        <w:numPr>
          <w:ilvl w:val="1"/>
          <w:numId w:val="1"/>
        </w:numPr>
        <w:tabs>
          <w:tab w:pos="1422" w:val="left" w:leader="none"/>
        </w:tabs>
        <w:spacing w:line="276" w:lineRule="auto" w:before="0" w:after="0"/>
        <w:ind w:left="141" w:right="18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Не подлежат рассмотрению авторские материалы, нарушающие законодательство Российской Федерации.</w:t>
      </w:r>
    </w:p>
    <w:p>
      <w:pPr>
        <w:pStyle w:val="ListParagraph"/>
        <w:numPr>
          <w:ilvl w:val="1"/>
          <w:numId w:val="1"/>
        </w:numPr>
        <w:tabs>
          <w:tab w:pos="1617" w:val="left" w:leader="none"/>
        </w:tabs>
        <w:spacing w:line="276" w:lineRule="auto" w:before="0" w:after="0"/>
        <w:ind w:left="141" w:right="13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Авторские материалы, представленные на Конкурс, не возвращаются участникам Конкурса.</w:t>
      </w:r>
    </w:p>
    <w:p>
      <w:pPr>
        <w:pStyle w:val="ListParagraph"/>
        <w:numPr>
          <w:ilvl w:val="1"/>
          <w:numId w:val="1"/>
        </w:numPr>
        <w:tabs>
          <w:tab w:pos="1527" w:val="left" w:leader="none"/>
        </w:tabs>
        <w:spacing w:line="276" w:lineRule="auto" w:before="0" w:after="0"/>
        <w:ind w:left="141" w:right="17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Авторские материалы, средствами информационной защиты подлежат защите от массового копирования.</w:t>
      </w:r>
    </w:p>
    <w:p>
      <w:pPr>
        <w:pStyle w:val="ListParagraph"/>
        <w:numPr>
          <w:ilvl w:val="1"/>
          <w:numId w:val="1"/>
        </w:numPr>
        <w:tabs>
          <w:tab w:pos="1407" w:val="left" w:leader="none"/>
        </w:tabs>
        <w:spacing w:line="276" w:lineRule="auto" w:before="0" w:after="0"/>
        <w:ind w:left="141" w:right="15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Ответственность за соблюдение авторских прав и персональных данных третьих лиц несут авторы работ, что подтверждается авторами при заполнении заявки на участие в Конкурсе.</w:t>
      </w:r>
    </w:p>
    <w:p>
      <w:pPr>
        <w:pStyle w:val="ListParagraph"/>
        <w:numPr>
          <w:ilvl w:val="1"/>
          <w:numId w:val="1"/>
        </w:numPr>
        <w:tabs>
          <w:tab w:pos="1587" w:val="left" w:leader="none"/>
        </w:tabs>
        <w:spacing w:line="276" w:lineRule="auto" w:before="0" w:after="0"/>
        <w:ind w:left="141" w:right="13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Принимая участие в Конкурсе, участник предоставляет Оргкомитету право на использование представленных работ в некоммерческих целях способами, предусмотренными гражданским законодательством РФ (воспроизведение, размещение материалов в публикациях, на федеральном информационно-образовательном ресурсе педпроект.рф, публичный показ во время проведения награждения).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76" w:lineRule="auto" w:before="0" w:after="0"/>
        <w:ind w:left="141" w:right="14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Каждому участнику Конкурса предоставляется возможность опубликовать свою авторскую работу в средствах массовой информации (далее – СМИ) и получить сертификат установленного образца, подтверждающий публикацию в СМИ.</w:t>
      </w:r>
    </w:p>
    <w:p>
      <w:pPr>
        <w:pStyle w:val="ListParagraph"/>
        <w:numPr>
          <w:ilvl w:val="1"/>
          <w:numId w:val="1"/>
        </w:numPr>
        <w:tabs>
          <w:tab w:pos="1782" w:val="left" w:leader="none"/>
        </w:tabs>
        <w:spacing w:line="276" w:lineRule="auto" w:before="0" w:after="0"/>
        <w:ind w:left="141" w:right="15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Победители конкурсного мероприятия награждаются официальными документами: именными Дипломами и Свидетельствами о публикации в СМИ подписанные уполномоченными лицами и заверенные печатью АНО «Научно-Образовательный Центр Педагогических Проектов» город Москва (Лицензия на осуществление образовательной деятельности Рособрнадзор г. Москва № 041008).</w:t>
      </w:r>
    </w:p>
    <w:p>
      <w:pPr>
        <w:pStyle w:val="BodyText"/>
        <w:spacing w:line="276" w:lineRule="auto"/>
        <w:ind w:right="22" w:firstLine="570"/>
      </w:pPr>
      <w:r>
        <w:rPr/>
        <w:t>Участники конкурсных мероприятий (педагогические работники образовательных организаций) награждаются Благодарственными письмами </w:t>
      </w:r>
      <w:r>
        <w:rPr>
          <w:spacing w:val="-2"/>
        </w:rPr>
        <w:t>Организатора.</w:t>
      </w:r>
    </w:p>
    <w:p>
      <w:pPr>
        <w:pStyle w:val="BodyText"/>
        <w:spacing w:after="0" w:line="276" w:lineRule="auto"/>
        <w:sectPr>
          <w:pgSz w:w="11920" w:h="16840"/>
          <w:pgMar w:top="1080" w:bottom="280" w:left="1559" w:right="850"/>
        </w:sectPr>
      </w:pPr>
    </w:p>
    <w:p>
      <w:pPr>
        <w:pStyle w:val="BodyText"/>
        <w:spacing w:line="276" w:lineRule="auto" w:before="78"/>
        <w:ind w:right="13" w:firstLine="570"/>
      </w:pPr>
      <w:r>
        <w:rPr/>
        <w:t>Из числа наиболее активных участников конкурсных мероприятий (педагогических работников образовательных организаций), и набравших большее количество баллов,</w:t>
      </w:r>
      <w:r>
        <w:rPr>
          <w:spacing w:val="-1"/>
        </w:rPr>
        <w:t> </w:t>
      </w:r>
      <w:r>
        <w:rPr/>
        <w:t>Оргкомитет</w:t>
      </w:r>
      <w:r>
        <w:rPr>
          <w:spacing w:val="-1"/>
        </w:rPr>
        <w:t> </w:t>
      </w:r>
      <w:r>
        <w:rPr/>
        <w:t>определяет</w:t>
      </w:r>
      <w:r>
        <w:rPr>
          <w:spacing w:val="-1"/>
        </w:rPr>
        <w:t> </w:t>
      </w:r>
      <w:r>
        <w:rPr/>
        <w:t>финалистов</w:t>
      </w:r>
      <w:r>
        <w:rPr>
          <w:spacing w:val="-1"/>
        </w:rPr>
        <w:t> </w:t>
      </w:r>
      <w:r>
        <w:rPr/>
        <w:t>конкурсных мероприятий, которые награждаются Грантами в форме субсидии на оплату обучения грантополучателя на курсах повышения квалификации в образовательной организации АНО «Научно-Образовательный Центр Педагогических Проектов» город Москва.</w:t>
      </w:r>
    </w:p>
    <w:p>
      <w:pPr>
        <w:pStyle w:val="BodyText"/>
        <w:spacing w:before="208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565" w:val="left" w:leader="none"/>
        </w:tabs>
        <w:spacing w:line="240" w:lineRule="auto" w:before="0" w:after="0"/>
        <w:ind w:left="1565" w:right="0" w:hanging="719"/>
        <w:jc w:val="both"/>
      </w:pPr>
      <w:r>
        <w:rPr>
          <w:color w:val="212121"/>
          <w:spacing w:val="-2"/>
        </w:rPr>
        <w:t>Финансирование</w:t>
      </w:r>
      <w:r>
        <w:rPr>
          <w:color w:val="212121"/>
        </w:rPr>
        <w:t> </w:t>
      </w:r>
      <w:r>
        <w:rPr>
          <w:color w:val="212121"/>
          <w:spacing w:val="-2"/>
        </w:rPr>
        <w:t>конкурсного</w:t>
      </w:r>
      <w:r>
        <w:rPr>
          <w:color w:val="212121"/>
          <w:spacing w:val="2"/>
        </w:rPr>
        <w:t> </w:t>
      </w:r>
      <w:r>
        <w:rPr>
          <w:color w:val="212121"/>
          <w:spacing w:val="-2"/>
        </w:rPr>
        <w:t>мероприятия</w:t>
      </w:r>
    </w:p>
    <w:p>
      <w:pPr>
        <w:pStyle w:val="ListParagraph"/>
        <w:numPr>
          <w:ilvl w:val="1"/>
          <w:numId w:val="1"/>
        </w:numPr>
        <w:tabs>
          <w:tab w:pos="1332" w:val="left" w:leader="none"/>
        </w:tabs>
        <w:spacing w:line="240" w:lineRule="auto" w:before="225" w:after="0"/>
        <w:ind w:left="1332" w:right="0" w:hanging="486"/>
        <w:jc w:val="both"/>
        <w:rPr>
          <w:color w:val="212121"/>
          <w:sz w:val="28"/>
        </w:rPr>
      </w:pPr>
      <w:r>
        <w:rPr>
          <w:color w:val="212121"/>
          <w:sz w:val="28"/>
        </w:rPr>
        <w:t>Участие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в</w:t>
      </w:r>
      <w:r>
        <w:rPr>
          <w:color w:val="212121"/>
          <w:spacing w:val="-10"/>
          <w:sz w:val="28"/>
        </w:rPr>
        <w:t> </w:t>
      </w:r>
      <w:r>
        <w:rPr>
          <w:color w:val="212121"/>
          <w:sz w:val="28"/>
        </w:rPr>
        <w:t>Конкурсе</w:t>
      </w:r>
      <w:r>
        <w:rPr>
          <w:color w:val="212121"/>
          <w:spacing w:val="-10"/>
          <w:sz w:val="28"/>
        </w:rPr>
        <w:t> </w:t>
      </w:r>
      <w:r>
        <w:rPr>
          <w:color w:val="212121"/>
          <w:spacing w:val="-2"/>
          <w:sz w:val="28"/>
        </w:rPr>
        <w:t>бесплатное.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76" w:lineRule="auto" w:before="49" w:after="0"/>
        <w:ind w:left="141" w:right="13" w:firstLine="705"/>
        <w:jc w:val="both"/>
        <w:rPr>
          <w:sz w:val="28"/>
        </w:rPr>
      </w:pPr>
      <w:r>
        <w:rPr>
          <w:sz w:val="28"/>
        </w:rPr>
        <w:t>Финансовое обеспечение организации и проведения конкурсного мероприятия, функционирования Оргкомитета, экспертных групп, службы поддержки участников конкурсного мероприятия (сопровождение информационно-коммуникационной инфраструктуры, организация информационного сопровождения, прием и проверка конкурсного материала на соответствие требованиям законодательства Российской Федерации</w:t>
      </w:r>
      <w:r>
        <w:rPr>
          <w:rFonts w:ascii="Arial MT" w:hAnsi="Arial MT"/>
          <w:sz w:val="20"/>
        </w:rPr>
        <w:t>, </w:t>
      </w:r>
      <w:r>
        <w:rPr>
          <w:sz w:val="28"/>
        </w:rPr>
        <w:t>осуществление экспертизы и проведение оценки конкурсных материалов в соответствии с критериями оценки, подведение итогов мероприятия, определение финалистов, среди победителей конкурсного мероприятия, внесение сведений о личных достижениях участников конкурсных мероприятий в Единый реестр документов, размещение конкурсных материалов в средстве массовой информации (СМИ), обеспечение доступа к информации о победителях и оценки конкурсного материала) осуществляются</w:t>
      </w:r>
      <w:r>
        <w:rPr>
          <w:spacing w:val="-12"/>
          <w:sz w:val="28"/>
        </w:rPr>
        <w:t> </w:t>
      </w:r>
      <w:r>
        <w:rPr>
          <w:sz w:val="28"/>
        </w:rPr>
        <w:t>за</w:t>
      </w:r>
      <w:r>
        <w:rPr>
          <w:spacing w:val="-12"/>
          <w:sz w:val="28"/>
        </w:rPr>
        <w:t> </w:t>
      </w:r>
      <w:r>
        <w:rPr>
          <w:sz w:val="28"/>
        </w:rPr>
        <w:t>счет</w:t>
      </w:r>
      <w:r>
        <w:rPr>
          <w:spacing w:val="-12"/>
          <w:sz w:val="28"/>
        </w:rPr>
        <w:t> </w:t>
      </w:r>
      <w:r>
        <w:rPr>
          <w:sz w:val="28"/>
        </w:rPr>
        <w:t>собственных</w:t>
      </w:r>
      <w:r>
        <w:rPr>
          <w:spacing w:val="-12"/>
          <w:sz w:val="28"/>
        </w:rPr>
        <w:t> </w:t>
      </w:r>
      <w:r>
        <w:rPr>
          <w:sz w:val="28"/>
        </w:rPr>
        <w:t>средств</w:t>
      </w:r>
      <w:r>
        <w:rPr>
          <w:spacing w:val="-12"/>
          <w:sz w:val="28"/>
        </w:rPr>
        <w:t> </w:t>
      </w:r>
      <w:r>
        <w:rPr>
          <w:sz w:val="28"/>
        </w:rPr>
        <w:t>АНО</w:t>
      </w:r>
      <w:r>
        <w:rPr>
          <w:spacing w:val="-12"/>
          <w:sz w:val="28"/>
        </w:rPr>
        <w:t> </w:t>
      </w:r>
      <w:r>
        <w:rPr>
          <w:sz w:val="28"/>
        </w:rPr>
        <w:t>«Научно-образовательный центр педагогических проектов» Москва.</w:t>
      </w:r>
    </w:p>
    <w:p>
      <w:pPr>
        <w:pStyle w:val="ListParagraph"/>
        <w:numPr>
          <w:ilvl w:val="1"/>
          <w:numId w:val="3"/>
        </w:numPr>
        <w:tabs>
          <w:tab w:pos="1557" w:val="left" w:leader="none"/>
        </w:tabs>
        <w:spacing w:line="276" w:lineRule="auto" w:before="0" w:after="0"/>
        <w:ind w:left="141" w:right="14" w:firstLine="705"/>
        <w:jc w:val="both"/>
        <w:rPr>
          <w:sz w:val="28"/>
        </w:rPr>
      </w:pPr>
      <w:r>
        <w:rPr>
          <w:sz w:val="28"/>
        </w:rPr>
        <w:t>Финансовое обеспечение грантов финалистам конкурсного мероприятия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производится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счет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собственных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средств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АНО</w:t>
      </w:r>
    </w:p>
    <w:p>
      <w:pPr>
        <w:pStyle w:val="BodyText"/>
        <w:ind w:firstLine="0"/>
      </w:pPr>
      <w:r>
        <w:rPr>
          <w:spacing w:val="-2"/>
        </w:rPr>
        <w:t>«Научно-образовательный</w:t>
      </w:r>
      <w:r>
        <w:rPr>
          <w:spacing w:val="4"/>
        </w:rPr>
        <w:t> </w:t>
      </w:r>
      <w:r>
        <w:rPr>
          <w:spacing w:val="-2"/>
        </w:rPr>
        <w:t>центр</w:t>
      </w:r>
      <w:r>
        <w:rPr>
          <w:spacing w:val="6"/>
        </w:rPr>
        <w:t> </w:t>
      </w:r>
      <w:r>
        <w:rPr>
          <w:spacing w:val="-2"/>
        </w:rPr>
        <w:t>педагогических</w:t>
      </w:r>
      <w:r>
        <w:rPr>
          <w:spacing w:val="6"/>
        </w:rPr>
        <w:t> </w:t>
      </w:r>
      <w:r>
        <w:rPr>
          <w:spacing w:val="-2"/>
        </w:rPr>
        <w:t>проектов»</w:t>
      </w:r>
      <w:r>
        <w:rPr>
          <w:spacing w:val="7"/>
        </w:rPr>
        <w:t> </w:t>
      </w:r>
      <w:r>
        <w:rPr>
          <w:spacing w:val="-2"/>
        </w:rPr>
        <w:t>Москва.</w:t>
      </w:r>
    </w:p>
    <w:p>
      <w:pPr>
        <w:pStyle w:val="ListParagraph"/>
        <w:numPr>
          <w:ilvl w:val="1"/>
          <w:numId w:val="3"/>
        </w:numPr>
        <w:tabs>
          <w:tab w:pos="1362" w:val="left" w:leader="none"/>
        </w:tabs>
        <w:spacing w:line="276" w:lineRule="auto" w:before="48" w:after="0"/>
        <w:ind w:left="141" w:right="15" w:firstLine="705"/>
        <w:jc w:val="both"/>
        <w:rPr>
          <w:color w:val="212121"/>
          <w:sz w:val="28"/>
        </w:rPr>
      </w:pPr>
      <w:r>
        <w:rPr>
          <w:color w:val="212121"/>
          <w:sz w:val="28"/>
        </w:rPr>
        <w:t>Участники оплачивают организационный взнос, который включает в себя расходы на оформление официальных наградных документов. Наградные материалы оформляются как в электронном виде, так и на бумажном бланке организации после оплаты организационного взноса.</w:t>
      </w:r>
    </w:p>
    <w:p>
      <w:pPr>
        <w:pStyle w:val="ListParagraph"/>
        <w:numPr>
          <w:ilvl w:val="1"/>
          <w:numId w:val="3"/>
        </w:numPr>
        <w:tabs>
          <w:tab w:pos="1392" w:val="left" w:leader="none"/>
        </w:tabs>
        <w:spacing w:line="276" w:lineRule="auto" w:before="0" w:after="0"/>
        <w:ind w:left="141" w:right="25" w:firstLine="705"/>
        <w:jc w:val="both"/>
        <w:rPr>
          <w:color w:val="212121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2965949</wp:posOffset>
                </wp:positionH>
                <wp:positionV relativeFrom="paragraph">
                  <wp:posOffset>603719</wp:posOffset>
                </wp:positionV>
                <wp:extent cx="2600325" cy="14668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600325" cy="1466850"/>
                          <a:chExt cx="2600325" cy="14668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300" y="442751"/>
                            <a:ext cx="1724025" cy="361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517" cy="14665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539322pt;margin-top:47.536972pt;width:204.75pt;height:115.5pt;mso-position-horizontal-relative:page;mso-position-vertical-relative:paragraph;z-index:-15786496" id="docshapegroup1" coordorigin="4671,951" coordsize="4095,2310">
                <v:shape style="position:absolute;left:6050;top:1647;width:2715;height:570" type="#_x0000_t75" id="docshape2" stroked="false">
                  <v:imagedata r:id="rId7" o:title=""/>
                </v:shape>
                <v:shape style="position:absolute;left:4670;top:950;width:2324;height:2310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212121"/>
          <w:sz w:val="28"/>
        </w:rPr>
        <w:t>Информация о размере организационного взноса указывается на федеральном информационно-образовательном ресурсе </w:t>
      </w:r>
      <w:hyperlink r:id="rId9">
        <w:r>
          <w:rPr>
            <w:color w:val="1154CC"/>
            <w:sz w:val="28"/>
            <w:u w:val="thick" w:color="1154CC"/>
          </w:rPr>
          <w:t>педпроект.рф</w:t>
        </w:r>
      </w:hyperlink>
      <w:r>
        <w:rPr>
          <w:color w:val="212121"/>
          <w:sz w:val="28"/>
        </w:rPr>
        <w:t>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248"/>
        <w:ind w:left="0" w:firstLine="0"/>
        <w:jc w:val="left"/>
      </w:pPr>
    </w:p>
    <w:p>
      <w:pPr>
        <w:pStyle w:val="BodyText"/>
        <w:tabs>
          <w:tab w:pos="7828" w:val="left" w:leader="none"/>
        </w:tabs>
        <w:ind w:firstLine="0"/>
      </w:pPr>
      <w:r>
        <w:rPr>
          <w:spacing w:val="-2"/>
        </w:rPr>
        <w:t>Руководитель</w:t>
      </w:r>
      <w:r>
        <w:rPr/>
        <w:tab/>
        <w:t>А.И.</w:t>
      </w:r>
      <w:r>
        <w:rPr>
          <w:spacing w:val="-6"/>
        </w:rPr>
        <w:t> </w:t>
      </w:r>
      <w:r>
        <w:rPr>
          <w:spacing w:val="-2"/>
        </w:rPr>
        <w:t>Кузьмин</w:t>
      </w:r>
    </w:p>
    <w:p>
      <w:pPr>
        <w:pStyle w:val="BodyText"/>
        <w:spacing w:after="0"/>
        <w:sectPr>
          <w:pgSz w:w="11920" w:h="16840"/>
          <w:pgMar w:top="1080" w:bottom="0" w:left="1559" w:right="850"/>
        </w:sectPr>
      </w:pPr>
    </w:p>
    <w:p>
      <w:pPr>
        <w:pStyle w:val="BodyText"/>
        <w:spacing w:before="4"/>
        <w:ind w:left="0" w:firstLine="0"/>
        <w:jc w:val="left"/>
        <w:rPr>
          <w:sz w:val="17"/>
        </w:rPr>
      </w:pPr>
    </w:p>
    <w:sectPr>
      <w:pgSz w:w="11920" w:h="16840"/>
      <w:pgMar w:top="194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141" w:hanging="71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715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4" w:hanging="7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1" w:hanging="7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8" w:hanging="7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5" w:hanging="7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2" w:hanging="7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9" w:hanging="7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36" w:hanging="71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41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7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4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1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8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5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2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9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36" w:hanging="21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6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6" w:hanging="490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spacing w:val="-1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0" w:hanging="4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95" w:hanging="4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31" w:hanging="4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67" w:hanging="4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03" w:hanging="4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39" w:hanging="49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 w:firstLine="705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65" w:hanging="71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70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xn--d1abbusdciv.xn--p1ai/%d0%be%d1%80%d0%b3%d0%b0%d0%bd%d0%b8%d0%b7%d0%b0%d1%86%d0%b8%d0%be%d0%bd%d0%bd%d1%8b%d0%b9-%d0%b2%d0%b7%d0%bd%d0%be%d1%81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terms:created xsi:type="dcterms:W3CDTF">2025-12-04T08:39:22Z</dcterms:created>
  <dcterms:modified xsi:type="dcterms:W3CDTF">2025-12-04T08:39:22Z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2025-12-04T00:00:00Z</vt:filetime>
  </property>
</Properties>
</file>